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D5FC" w14:textId="77777777" w:rsidR="0015324E" w:rsidRDefault="0015324E" w:rsidP="0015324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</w:t>
      </w:r>
    </w:p>
    <w:p w14:paraId="724DF5E7" w14:textId="6AD8C631" w:rsidR="00F22734" w:rsidRPr="0015324E" w:rsidRDefault="00000000" w:rsidP="0015324E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5324E">
        <w:rPr>
          <w:rFonts w:ascii="Calibri" w:eastAsia="Calibri" w:hAnsi="Calibri" w:cs="Calibri"/>
          <w:b/>
          <w:sz w:val="28"/>
          <w:szCs w:val="28"/>
        </w:rPr>
        <w:t>Draft Agenda R</w:t>
      </w:r>
      <w:r w:rsidR="0015324E">
        <w:rPr>
          <w:rFonts w:ascii="Calibri" w:eastAsia="Calibri" w:hAnsi="Calibri" w:cs="Calibri"/>
          <w:b/>
          <w:sz w:val="28"/>
          <w:szCs w:val="28"/>
        </w:rPr>
        <w:t xml:space="preserve">eal </w:t>
      </w:r>
      <w:r w:rsidRPr="0015324E">
        <w:rPr>
          <w:rFonts w:ascii="Calibri" w:eastAsia="Calibri" w:hAnsi="Calibri" w:cs="Calibri"/>
          <w:b/>
          <w:sz w:val="28"/>
          <w:szCs w:val="28"/>
        </w:rPr>
        <w:t>E</w:t>
      </w:r>
      <w:r w:rsidR="0015324E">
        <w:rPr>
          <w:rFonts w:ascii="Calibri" w:eastAsia="Calibri" w:hAnsi="Calibri" w:cs="Calibri"/>
          <w:b/>
          <w:sz w:val="28"/>
          <w:szCs w:val="28"/>
        </w:rPr>
        <w:t xml:space="preserve">state </w:t>
      </w:r>
      <w:r w:rsidRPr="0015324E">
        <w:rPr>
          <w:rFonts w:ascii="Calibri" w:eastAsia="Calibri" w:hAnsi="Calibri" w:cs="Calibri"/>
          <w:b/>
          <w:sz w:val="28"/>
          <w:szCs w:val="28"/>
        </w:rPr>
        <w:t>F</w:t>
      </w:r>
      <w:r w:rsidR="0015324E">
        <w:rPr>
          <w:rFonts w:ascii="Calibri" w:eastAsia="Calibri" w:hAnsi="Calibri" w:cs="Calibri"/>
          <w:b/>
          <w:sz w:val="28"/>
          <w:szCs w:val="28"/>
        </w:rPr>
        <w:t>orum</w:t>
      </w:r>
      <w:r w:rsidRPr="0015324E">
        <w:rPr>
          <w:rFonts w:ascii="Calibri" w:eastAsia="Calibri" w:hAnsi="Calibri" w:cs="Calibri"/>
          <w:b/>
          <w:sz w:val="28"/>
          <w:szCs w:val="28"/>
        </w:rPr>
        <w:t xml:space="preserve"> 2025</w:t>
      </w:r>
    </w:p>
    <w:p w14:paraId="1F1623C9" w14:textId="46A319DE" w:rsidR="0015324E" w:rsidRPr="00647650" w:rsidRDefault="00000000" w:rsidP="0064765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16.09.2025</w:t>
      </w:r>
    </w:p>
    <w:p w14:paraId="52FAA3E9" w14:textId="5F43432C" w:rsidR="00F22734" w:rsidRPr="00647650" w:rsidRDefault="00000000" w:rsidP="0015324E">
      <w:pPr>
        <w:spacing w:line="240" w:lineRule="auto"/>
        <w:ind w:left="141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647650">
        <w:rPr>
          <w:rFonts w:ascii="Calibri" w:eastAsia="Calibri" w:hAnsi="Calibri" w:cs="Calibri"/>
          <w:b/>
          <w:color w:val="000000"/>
          <w:sz w:val="24"/>
          <w:szCs w:val="24"/>
        </w:rPr>
        <w:t>Location:</w:t>
      </w:r>
      <w:r w:rsidRPr="00647650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hyperlink r:id="rId8">
        <w:r w:rsidR="00F22734" w:rsidRPr="00647650">
          <w:rPr>
            <w:rFonts w:ascii="Calibri" w:eastAsia="Calibri" w:hAnsi="Calibri" w:cs="Calibri"/>
            <w:bCs/>
            <w:color w:val="1155CC"/>
            <w:sz w:val="24"/>
            <w:szCs w:val="24"/>
          </w:rPr>
          <w:t>Urban Business Center</w:t>
        </w:r>
      </w:hyperlink>
      <w:r w:rsidR="0015324E" w:rsidRPr="00647650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</w:t>
      </w:r>
      <w:r w:rsidRPr="00647650">
        <w:rPr>
          <w:rFonts w:ascii="Calibri" w:eastAsia="Calibri" w:hAnsi="Calibri" w:cs="Calibri"/>
          <w:bCs/>
          <w:color w:val="000000"/>
          <w:sz w:val="24"/>
          <w:szCs w:val="24"/>
        </w:rPr>
        <w:t>Chisinau, 115/1, Stefan cel Mare si Sf</w:t>
      </w:r>
      <w:r w:rsidRPr="00647650">
        <w:rPr>
          <w:rFonts w:ascii="Calibri" w:eastAsia="Calibri" w:hAnsi="Calibri" w:cs="Calibri"/>
          <w:bCs/>
          <w:sz w:val="24"/>
          <w:szCs w:val="24"/>
        </w:rPr>
        <w:t>a</w:t>
      </w:r>
      <w:r w:rsidRPr="00647650">
        <w:rPr>
          <w:rFonts w:ascii="Calibri" w:eastAsia="Calibri" w:hAnsi="Calibri" w:cs="Calibri"/>
          <w:bCs/>
          <w:color w:val="000000"/>
          <w:sz w:val="24"/>
          <w:szCs w:val="24"/>
        </w:rPr>
        <w:t>nt av</w:t>
      </w:r>
      <w:r w:rsidRPr="00647650">
        <w:rPr>
          <w:rFonts w:ascii="Calibri" w:eastAsia="Calibri" w:hAnsi="Calibri" w:cs="Calibri"/>
          <w:bCs/>
          <w:sz w:val="24"/>
          <w:szCs w:val="24"/>
        </w:rPr>
        <w:t>e</w:t>
      </w:r>
    </w:p>
    <w:p w14:paraId="336E6F29" w14:textId="3274D20A" w:rsidR="0015324E" w:rsidRPr="00647650" w:rsidRDefault="0015324E">
      <w:pPr>
        <w:spacing w:line="240" w:lineRule="auto"/>
        <w:ind w:left="141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647650">
        <w:rPr>
          <w:rFonts w:ascii="Calibri" w:eastAsia="Calibri" w:hAnsi="Calibri" w:cs="Calibri"/>
          <w:b/>
          <w:sz w:val="24"/>
          <w:szCs w:val="24"/>
        </w:rPr>
        <w:t>Language:</w:t>
      </w:r>
      <w:r w:rsidRPr="00647650">
        <w:rPr>
          <w:rFonts w:ascii="Calibri" w:eastAsia="Calibri" w:hAnsi="Calibri" w:cs="Calibri"/>
          <w:bCs/>
          <w:sz w:val="24"/>
          <w:szCs w:val="24"/>
        </w:rPr>
        <w:t xml:space="preserve"> Ro/Eng. Translation provided</w:t>
      </w:r>
    </w:p>
    <w:p w14:paraId="746EFC88" w14:textId="77777777" w:rsidR="00F22734" w:rsidRDefault="00F22734">
      <w:pPr>
        <w:spacing w:line="240" w:lineRule="auto"/>
        <w:ind w:left="141"/>
        <w:rPr>
          <w:rFonts w:ascii="Calibri" w:eastAsia="Calibri" w:hAnsi="Calibri" w:cs="Calibri"/>
          <w:b/>
        </w:rPr>
      </w:pPr>
    </w:p>
    <w:tbl>
      <w:tblPr>
        <w:tblStyle w:val="afff3"/>
        <w:tblW w:w="10396" w:type="dxa"/>
        <w:tblInd w:w="16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8865"/>
      </w:tblGrid>
      <w:tr w:rsidR="00F22734" w14:paraId="698CD984" w14:textId="77777777" w:rsidTr="00647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shd w:val="clear" w:color="auto" w:fill="17365D" w:themeFill="text2" w:themeFillShade="BF"/>
            <w:vAlign w:val="center"/>
          </w:tcPr>
          <w:p w14:paraId="006A4A1A" w14:textId="77777777" w:rsidR="00F22734" w:rsidRDefault="00000000">
            <w:pPr>
              <w:spacing w:after="160"/>
              <w:jc w:val="both"/>
            </w:pPr>
            <w:r>
              <w:t>09:00-09:30</w:t>
            </w:r>
          </w:p>
        </w:tc>
        <w:tc>
          <w:tcPr>
            <w:tcW w:w="8865" w:type="dxa"/>
            <w:shd w:val="clear" w:color="auto" w:fill="17365D" w:themeFill="text2" w:themeFillShade="BF"/>
            <w:vAlign w:val="center"/>
          </w:tcPr>
          <w:p w14:paraId="08A97F7F" w14:textId="6C928D0D" w:rsidR="00F22734" w:rsidRDefault="00647650">
            <w:pPr>
              <w:tabs>
                <w:tab w:val="left" w:pos="9500"/>
              </w:tabs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Registration and Welcome Coffee</w:t>
            </w:r>
          </w:p>
        </w:tc>
      </w:tr>
      <w:tr w:rsidR="00963733" w14:paraId="4392DB6E" w14:textId="77777777" w:rsidTr="00E86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43ADC67B" w14:textId="6C632D40" w:rsidR="00963733" w:rsidRPr="00CD5C5C" w:rsidRDefault="00963733">
            <w:pPr>
              <w:spacing w:after="160"/>
              <w:jc w:val="both"/>
              <w:rPr>
                <w:bCs/>
              </w:rPr>
            </w:pPr>
            <w:r w:rsidRPr="00CD5C5C">
              <w:rPr>
                <w:bCs/>
              </w:rPr>
              <w:t>09:30-09:45</w:t>
            </w:r>
          </w:p>
        </w:tc>
        <w:tc>
          <w:tcPr>
            <w:tcW w:w="8865" w:type="dxa"/>
            <w:vAlign w:val="center"/>
          </w:tcPr>
          <w:p w14:paraId="7562EF8B" w14:textId="46777B91" w:rsidR="00963733" w:rsidRPr="00647650" w:rsidRDefault="00963733" w:rsidP="0096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F243E" w:themeColor="text2" w:themeShade="80"/>
                <w:sz w:val="24"/>
                <w:szCs w:val="24"/>
              </w:rPr>
            </w:pPr>
            <w:r w:rsidRPr="00647650">
              <w:rPr>
                <w:b/>
                <w:bCs/>
                <w:color w:val="0F243E" w:themeColor="text2" w:themeShade="80"/>
                <w:sz w:val="24"/>
                <w:szCs w:val="24"/>
              </w:rPr>
              <w:t>Opening Ceremony</w:t>
            </w:r>
          </w:p>
          <w:p w14:paraId="7CA43BB0" w14:textId="21EC4B77" w:rsidR="00963733" w:rsidRPr="00963733" w:rsidRDefault="00963733" w:rsidP="0096373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</w:rPr>
            </w:pPr>
            <w:r w:rsidRPr="00CD5C5C">
              <w:rPr>
                <w:b/>
                <w:bCs/>
                <w:color w:val="7F3F00"/>
              </w:rPr>
              <w:t>Host: Ion Iordachi, President REDIA</w:t>
            </w:r>
            <w:r w:rsidRPr="00CD5C5C">
              <w:rPr>
                <w:b/>
                <w:bCs/>
                <w:i/>
                <w:color w:val="7F3F00"/>
              </w:rPr>
              <w:t xml:space="preserve"> </w:t>
            </w:r>
          </w:p>
        </w:tc>
      </w:tr>
      <w:tr w:rsidR="00F22734" w14:paraId="27450AC6" w14:textId="77777777" w:rsidTr="00E86B05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5B819300" w14:textId="33CBD0E9" w:rsidR="00F22734" w:rsidRPr="00CD5C5C" w:rsidRDefault="00F22734">
            <w:pPr>
              <w:spacing w:after="160"/>
              <w:jc w:val="both"/>
              <w:rPr>
                <w:bCs/>
              </w:rPr>
            </w:pPr>
          </w:p>
        </w:tc>
        <w:tc>
          <w:tcPr>
            <w:tcW w:w="8865" w:type="dxa"/>
            <w:vAlign w:val="center"/>
          </w:tcPr>
          <w:p w14:paraId="146CE4F7" w14:textId="77777777" w:rsidR="00F2273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Dorin Recean</w:t>
            </w:r>
            <w:r>
              <w:t xml:space="preserve"> – Prime Minister of the Republic of Moldova (tbc)</w:t>
            </w:r>
          </w:p>
          <w:p w14:paraId="30988DC1" w14:textId="77777777" w:rsidR="00F2273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Natalia Bejan</w:t>
            </w:r>
            <w:r>
              <w:t xml:space="preserve"> –Director, Invest Moldova Agency </w:t>
            </w:r>
          </w:p>
          <w:p w14:paraId="6782FD87" w14:textId="77777777" w:rsidR="00F22734" w:rsidRDefault="00F22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324E" w14:paraId="511DB622" w14:textId="77777777" w:rsidTr="00963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45EC8242" w14:textId="6A610523" w:rsidR="0015324E" w:rsidRPr="00CD5C5C" w:rsidRDefault="00963733">
            <w:pPr>
              <w:spacing w:after="160"/>
              <w:jc w:val="both"/>
              <w:rPr>
                <w:bCs/>
              </w:rPr>
            </w:pPr>
            <w:r w:rsidRPr="00CD5C5C">
              <w:rPr>
                <w:bCs/>
              </w:rPr>
              <w:t>09:45-10:</w:t>
            </w:r>
            <w:r w:rsidR="009E3DB4">
              <w:rPr>
                <w:bCs/>
              </w:rPr>
              <w:t>3</w:t>
            </w:r>
            <w:r w:rsidRPr="00CD5C5C">
              <w:rPr>
                <w:bCs/>
              </w:rPr>
              <w:t>0</w:t>
            </w:r>
          </w:p>
        </w:tc>
        <w:tc>
          <w:tcPr>
            <w:tcW w:w="8865" w:type="dxa"/>
            <w:vAlign w:val="center"/>
          </w:tcPr>
          <w:p w14:paraId="2FF79A52" w14:textId="77777777" w:rsidR="0015324E" w:rsidRPr="00647650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F243E" w:themeColor="text2" w:themeShade="80"/>
                <w:sz w:val="24"/>
                <w:szCs w:val="24"/>
              </w:rPr>
            </w:pPr>
            <w:r w:rsidRPr="00647650">
              <w:rPr>
                <w:b/>
                <w:color w:val="0F243E" w:themeColor="text2" w:themeShade="80"/>
                <w:sz w:val="24"/>
                <w:szCs w:val="24"/>
              </w:rPr>
              <w:t>Government programs and EU support</w:t>
            </w:r>
          </w:p>
          <w:p w14:paraId="1D4DEA2E" w14:textId="156670C9" w:rsidR="0015324E" w:rsidRPr="0015324E" w:rsidRDefault="0015324E" w:rsidP="001532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D5C5C">
              <w:rPr>
                <w:b/>
                <w:color w:val="7F3F00"/>
              </w:rPr>
              <w:t>Moderator:  Alexandru Gozun, President of AmCham Moldova</w:t>
            </w:r>
            <w:r w:rsidRPr="00CD5C5C">
              <w:rPr>
                <w:b/>
                <w:i/>
                <w:color w:val="A66500"/>
              </w:rPr>
              <w:t xml:space="preserve"> </w:t>
            </w:r>
          </w:p>
        </w:tc>
      </w:tr>
      <w:tr w:rsidR="00F22734" w14:paraId="6E79EDCB" w14:textId="77777777" w:rsidTr="00647650">
        <w:trPr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1EBB0288" w14:textId="75AC6785" w:rsidR="00F22734" w:rsidRDefault="00F22734">
            <w:pPr>
              <w:spacing w:after="160"/>
              <w:jc w:val="both"/>
            </w:pPr>
          </w:p>
        </w:tc>
        <w:tc>
          <w:tcPr>
            <w:tcW w:w="8865" w:type="dxa"/>
            <w:vAlign w:val="center"/>
          </w:tcPr>
          <w:p w14:paraId="431E35AC" w14:textId="4391323D" w:rsidR="00F2273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Doina Nistor</w:t>
            </w:r>
            <w:r>
              <w:t xml:space="preserve"> – Deputy Prime-Minister, Minister of Economic Development and Digitalization of the Republic of Moldova </w:t>
            </w:r>
          </w:p>
          <w:p w14:paraId="78FDEB23" w14:textId="4503FE83" w:rsidR="00F2273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Alexandru Cosovan- </w:t>
            </w:r>
            <w:r>
              <w:t xml:space="preserve">Associate Director, EBRD Moldova </w:t>
            </w:r>
          </w:p>
          <w:p w14:paraId="40328DE2" w14:textId="752CCCA2" w:rsidR="00963733" w:rsidRPr="0064765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24E">
              <w:rPr>
                <w:b/>
                <w:bCs/>
              </w:rPr>
              <w:t>Galina Cicanci</w:t>
            </w:r>
            <w:r>
              <w:t>, Country Officer Moldova, International Finance Corporation</w:t>
            </w:r>
          </w:p>
        </w:tc>
      </w:tr>
      <w:tr w:rsidR="0015324E" w14:paraId="3280F9D6" w14:textId="77777777" w:rsidTr="00647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0EED88AA" w14:textId="2445D86B" w:rsidR="0015324E" w:rsidRDefault="00963733">
            <w:pPr>
              <w:spacing w:after="160"/>
              <w:jc w:val="both"/>
            </w:pPr>
            <w:r>
              <w:t>10:30-11:15</w:t>
            </w:r>
          </w:p>
        </w:tc>
        <w:tc>
          <w:tcPr>
            <w:tcW w:w="8865" w:type="dxa"/>
            <w:vAlign w:val="center"/>
          </w:tcPr>
          <w:p w14:paraId="1A8C2810" w14:textId="77777777" w:rsidR="0015324E" w:rsidRPr="00CD5C5C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  <w:sz w:val="24"/>
                <w:szCs w:val="24"/>
              </w:rPr>
            </w:pPr>
            <w:r w:rsidRPr="00CD5C5C">
              <w:rPr>
                <w:b/>
                <w:color w:val="0F243E" w:themeColor="text2" w:themeShade="80"/>
                <w:sz w:val="24"/>
                <w:szCs w:val="24"/>
              </w:rPr>
              <w:t>Regional Real Estate Opportunities</w:t>
            </w:r>
          </w:p>
          <w:p w14:paraId="49A0A259" w14:textId="5541F562" w:rsidR="0015324E" w:rsidRPr="00963733" w:rsidRDefault="0015324E" w:rsidP="0015324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5C5C">
              <w:rPr>
                <w:b/>
                <w:color w:val="7F3F00"/>
              </w:rPr>
              <w:t>Moderator: Ionuț Oprea, Publisher, "Romania's Real Estate Guides”</w:t>
            </w:r>
          </w:p>
        </w:tc>
      </w:tr>
      <w:tr w:rsidR="00F22734" w14:paraId="29607327" w14:textId="77777777" w:rsidTr="00647650">
        <w:trPr>
          <w:trHeight w:val="2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56A464A7" w14:textId="268C4A14" w:rsidR="00F22734" w:rsidRDefault="00F22734">
            <w:pPr>
              <w:spacing w:after="160"/>
              <w:jc w:val="both"/>
            </w:pPr>
          </w:p>
        </w:tc>
        <w:tc>
          <w:tcPr>
            <w:tcW w:w="8865" w:type="dxa"/>
            <w:vAlign w:val="center"/>
          </w:tcPr>
          <w:p w14:paraId="7A0FA51A" w14:textId="63F949DB" w:rsidR="00F22734" w:rsidRDefault="00000000" w:rsidP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Craig Smith, </w:t>
            </w:r>
            <w:r>
              <w:t>CEO</w:t>
            </w:r>
            <w:r w:rsidR="00963733">
              <w:t xml:space="preserve">, </w:t>
            </w:r>
            <w:r>
              <w:t xml:space="preserve">EuropaProperty.com </w:t>
            </w:r>
          </w:p>
          <w:p w14:paraId="2D773690" w14:textId="77777777" w:rsidR="0015324E" w:rsidRPr="0015324E" w:rsidRDefault="0015324E" w:rsidP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53DC5CA" w14:textId="77777777" w:rsidR="00F2273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Alexandru Craciun</w:t>
            </w:r>
            <w:r>
              <w:t>, Director of Government Relations and Public Affairs-East Europe, GRPA Europe East Cluster DP World</w:t>
            </w:r>
          </w:p>
          <w:p w14:paraId="442FF9A8" w14:textId="28868C41" w:rsidR="00963733" w:rsidRDefault="0096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Solving complex challenges of end-to-end supply chains </w:t>
            </w:r>
          </w:p>
          <w:p w14:paraId="118E2F49" w14:textId="77777777" w:rsidR="0015324E" w:rsidRDefault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68968A6" w14:textId="12D4214E" w:rsidR="00963733" w:rsidRDefault="00000000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Valentyn</w:t>
            </w:r>
            <w:r>
              <w:t xml:space="preserve"> </w:t>
            </w:r>
            <w:r>
              <w:rPr>
                <w:b/>
              </w:rPr>
              <w:t>Bogaychuk</w:t>
            </w:r>
            <w:r>
              <w:t>, Regional Development Agency of Odessa Region</w:t>
            </w:r>
          </w:p>
          <w:p w14:paraId="55696060" w14:textId="77777777" w:rsidR="00F22734" w:rsidRDefault="00000000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963733">
              <w:rPr>
                <w:iCs/>
              </w:rPr>
              <w:t xml:space="preserve">Real Estate </w:t>
            </w:r>
            <w:r w:rsidR="00963733" w:rsidRPr="00963733">
              <w:rPr>
                <w:iCs/>
              </w:rPr>
              <w:t>o</w:t>
            </w:r>
            <w:r w:rsidRPr="00963733">
              <w:rPr>
                <w:iCs/>
              </w:rPr>
              <w:t>pportunities</w:t>
            </w:r>
            <w:r w:rsidR="00963733" w:rsidRPr="00963733">
              <w:rPr>
                <w:iCs/>
              </w:rPr>
              <w:t xml:space="preserve"> and challenges on the </w:t>
            </w:r>
            <w:r w:rsidRPr="00963733">
              <w:rPr>
                <w:iCs/>
              </w:rPr>
              <w:t xml:space="preserve">Odessa </w:t>
            </w:r>
            <w:r w:rsidR="00963733" w:rsidRPr="00963733">
              <w:rPr>
                <w:iCs/>
              </w:rPr>
              <w:t>m</w:t>
            </w:r>
            <w:r w:rsidRPr="00963733">
              <w:rPr>
                <w:iCs/>
              </w:rPr>
              <w:t xml:space="preserve">arket </w:t>
            </w:r>
          </w:p>
          <w:p w14:paraId="52D7518D" w14:textId="20D19E8A" w:rsidR="00647650" w:rsidRPr="00647650" w:rsidRDefault="00647650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F22734" w14:paraId="63AA21FF" w14:textId="77777777" w:rsidTr="00647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742E6C57" w14:textId="77777777" w:rsidR="00F22734" w:rsidRDefault="00000000">
            <w:pPr>
              <w:spacing w:after="160"/>
              <w:jc w:val="both"/>
            </w:pPr>
            <w:r>
              <w:t>11:15-11:25</w:t>
            </w:r>
          </w:p>
        </w:tc>
        <w:tc>
          <w:tcPr>
            <w:tcW w:w="8865" w:type="dxa"/>
            <w:vAlign w:val="center"/>
          </w:tcPr>
          <w:p w14:paraId="635E90D6" w14:textId="0D3E0D9B" w:rsidR="0096373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Daniel Dragan, </w:t>
            </w:r>
            <w:r w:rsidRPr="00963733">
              <w:rPr>
                <w:bCs/>
              </w:rPr>
              <w:t>Managing Partner &amp; Co-founder, Business Mark- Regional Real Estate Events</w:t>
            </w:r>
          </w:p>
          <w:p w14:paraId="18CFB9D2" w14:textId="77777777" w:rsidR="00963733" w:rsidRDefault="00963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63733">
              <w:rPr>
                <w:bCs/>
              </w:rPr>
              <w:t xml:space="preserve">Connecting economies through events </w:t>
            </w:r>
          </w:p>
          <w:p w14:paraId="33FF4941" w14:textId="0E74946D" w:rsidR="00647650" w:rsidRPr="00647650" w:rsidRDefault="00647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22734" w14:paraId="066598E0" w14:textId="77777777" w:rsidTr="00E86B05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10E7163F" w14:textId="051C7BFE" w:rsidR="00F22734" w:rsidRDefault="00000000">
            <w:pPr>
              <w:jc w:val="both"/>
            </w:pPr>
            <w:r>
              <w:t>11:2</w:t>
            </w:r>
            <w:r w:rsidR="009E3DB4">
              <w:t>5</w:t>
            </w:r>
            <w:r>
              <w:t>-11:40</w:t>
            </w:r>
          </w:p>
        </w:tc>
        <w:tc>
          <w:tcPr>
            <w:tcW w:w="8865" w:type="dxa"/>
            <w:vAlign w:val="center"/>
          </w:tcPr>
          <w:p w14:paraId="0C4D23DD" w14:textId="77777777" w:rsidR="00F22734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Coffe Break</w:t>
            </w:r>
          </w:p>
        </w:tc>
      </w:tr>
      <w:tr w:rsidR="0015324E" w14:paraId="3DA030CF" w14:textId="77777777" w:rsidTr="00E86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267C79B3" w14:textId="13B1B33E" w:rsidR="0015324E" w:rsidRDefault="00963733">
            <w:pPr>
              <w:jc w:val="both"/>
            </w:pPr>
            <w:r>
              <w:t>11:40-12:30</w:t>
            </w:r>
          </w:p>
        </w:tc>
        <w:tc>
          <w:tcPr>
            <w:tcW w:w="8865" w:type="dxa"/>
            <w:vAlign w:val="center"/>
          </w:tcPr>
          <w:p w14:paraId="7DDDF6CE" w14:textId="77777777" w:rsidR="0015324E" w:rsidRPr="00963733" w:rsidRDefault="0015324E" w:rsidP="001532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  <w:sz w:val="24"/>
                <w:szCs w:val="24"/>
              </w:rPr>
            </w:pPr>
            <w:r w:rsidRPr="00963733">
              <w:rPr>
                <w:b/>
                <w:color w:val="0F243E" w:themeColor="text2" w:themeShade="80"/>
                <w:sz w:val="24"/>
                <w:szCs w:val="24"/>
              </w:rPr>
              <w:t>Moldovan Market Overview</w:t>
            </w:r>
          </w:p>
          <w:p w14:paraId="105590C9" w14:textId="3991F3A8" w:rsidR="0015324E" w:rsidRPr="00963733" w:rsidRDefault="0015324E" w:rsidP="0015324E">
            <w:pPr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5C5C">
              <w:rPr>
                <w:b/>
                <w:color w:val="7F3F00"/>
              </w:rPr>
              <w:t>Moderator: Dr. (PhD) Cornel Coser,  CEO &amp; Partner, Gateway &amp; Partners Moldova</w:t>
            </w:r>
            <w:r w:rsidRPr="00CD5C5C">
              <w:rPr>
                <w:b/>
                <w:i/>
                <w:color w:val="7F3F00"/>
              </w:rPr>
              <w:t xml:space="preserve"> </w:t>
            </w:r>
          </w:p>
        </w:tc>
      </w:tr>
      <w:tr w:rsidR="00F22734" w14:paraId="4AF43F33" w14:textId="77777777" w:rsidTr="00E86B05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02A676B6" w14:textId="2D9DA438" w:rsidR="00F22734" w:rsidRDefault="00F22734">
            <w:pPr>
              <w:jc w:val="both"/>
            </w:pPr>
          </w:p>
        </w:tc>
        <w:tc>
          <w:tcPr>
            <w:tcW w:w="8865" w:type="dxa"/>
            <w:vAlign w:val="center"/>
          </w:tcPr>
          <w:p w14:paraId="0634623D" w14:textId="35C0B821" w:rsidR="00F22734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Veaceslav Ionita</w:t>
            </w:r>
            <w:r>
              <w:t>, Economic Expert</w:t>
            </w:r>
          </w:p>
          <w:p w14:paraId="22A96ECA" w14:textId="77777777" w:rsidR="00F22734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Statistical data overview of the real estate market in the Republic of Moldova</w:t>
            </w:r>
          </w:p>
          <w:p w14:paraId="304D945E" w14:textId="77777777" w:rsidR="00CD5C5C" w:rsidRDefault="00CD5C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0C10CD" w14:textId="5A314C6B" w:rsidR="00F22734" w:rsidRPr="00E86B05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Stefan Cosovan, </w:t>
            </w:r>
            <w:r w:rsidRPr="00E86B05">
              <w:rPr>
                <w:bCs/>
              </w:rPr>
              <w:t xml:space="preserve">Chief Executive Officer, Realist Estate Agency </w:t>
            </w:r>
          </w:p>
          <w:p w14:paraId="3EED6502" w14:textId="77777777" w:rsidR="00F22734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Transactions and market supply</w:t>
            </w:r>
          </w:p>
          <w:p w14:paraId="68F13218" w14:textId="77777777" w:rsidR="00647650" w:rsidRDefault="006476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48E414" w14:textId="77777777" w:rsidR="00F22734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Vadim Culea, </w:t>
            </w:r>
            <w:r w:rsidRPr="00E86B05">
              <w:rPr>
                <w:bCs/>
              </w:rPr>
              <w:t>Orchestra Lead Business Banking Segment, MAIB</w:t>
            </w:r>
            <w:r>
              <w:rPr>
                <w:b/>
              </w:rPr>
              <w:t xml:space="preserve"> </w:t>
            </w:r>
          </w:p>
          <w:p w14:paraId="6B62B1BF" w14:textId="77777777" w:rsidR="00F22734" w:rsidRDefault="000000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Banking instruments to support the non-residential construction sector</w:t>
            </w:r>
          </w:p>
          <w:p w14:paraId="132962D1" w14:textId="77777777" w:rsidR="00E86B05" w:rsidRDefault="00E86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608B13" w14:textId="77777777" w:rsidR="00E86B05" w:rsidRPr="00E86B05" w:rsidRDefault="00000000" w:rsidP="00E86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Ivan Țurcan, </w:t>
            </w:r>
            <w:r w:rsidRPr="00E86B05">
              <w:rPr>
                <w:bCs/>
              </w:rPr>
              <w:t>Managing Partner, CROWE TURCAN MIKHAILENKO</w:t>
            </w:r>
          </w:p>
          <w:p w14:paraId="535DA79E" w14:textId="7A242F10" w:rsidR="00647650" w:rsidRPr="00647650" w:rsidRDefault="00000000" w:rsidP="00E86B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aspects and permissive acts in the construction and real estate fields</w:t>
            </w:r>
          </w:p>
        </w:tc>
      </w:tr>
      <w:tr w:rsidR="0015324E" w14:paraId="6AF9C9B5" w14:textId="77777777" w:rsidTr="00E86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05791CC8" w14:textId="73DBB73C" w:rsidR="0015324E" w:rsidRDefault="00CD5C5C">
            <w:pPr>
              <w:jc w:val="both"/>
            </w:pPr>
            <w:r>
              <w:lastRenderedPageBreak/>
              <w:t>12:30-13:</w:t>
            </w:r>
            <w:r w:rsidR="00BA41E9">
              <w:t>30</w:t>
            </w:r>
          </w:p>
        </w:tc>
        <w:tc>
          <w:tcPr>
            <w:tcW w:w="8865" w:type="dxa"/>
            <w:vAlign w:val="center"/>
          </w:tcPr>
          <w:p w14:paraId="19D1FC7F" w14:textId="77777777" w:rsidR="0015324E" w:rsidRPr="00CD5C5C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  <w:sz w:val="24"/>
                <w:szCs w:val="24"/>
              </w:rPr>
            </w:pPr>
            <w:r w:rsidRPr="00CD5C5C">
              <w:rPr>
                <w:b/>
                <w:color w:val="0F243E" w:themeColor="text2" w:themeShade="80"/>
                <w:sz w:val="24"/>
                <w:szCs w:val="24"/>
              </w:rPr>
              <w:t>Industrial and Logistics Real Estate Opportunities</w:t>
            </w:r>
          </w:p>
          <w:p w14:paraId="1251E639" w14:textId="5C638A8B" w:rsidR="0015324E" w:rsidRPr="00647650" w:rsidRDefault="0015324E" w:rsidP="00647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3F00"/>
              </w:rPr>
            </w:pPr>
            <w:r w:rsidRPr="00CD5C5C">
              <w:rPr>
                <w:b/>
                <w:color w:val="7F3F00"/>
              </w:rPr>
              <w:t xml:space="preserve">Moderator: Viorel Garaz, </w:t>
            </w:r>
            <w:r w:rsidRPr="00CD5C5C">
              <w:rPr>
                <w:b/>
                <w:bCs/>
                <w:color w:val="7F3F00"/>
              </w:rPr>
              <w:t>State Secretary,  Ministry of Economic Development and Digitalization of the Republic of Moldova</w:t>
            </w:r>
          </w:p>
        </w:tc>
      </w:tr>
      <w:tr w:rsidR="00F22734" w14:paraId="2F84E100" w14:textId="77777777" w:rsidTr="00E86B05">
        <w:trPr>
          <w:trHeight w:val="2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17296976" w14:textId="06985A46" w:rsidR="00F22734" w:rsidRDefault="00F22734">
            <w:pPr>
              <w:jc w:val="both"/>
            </w:pPr>
          </w:p>
        </w:tc>
        <w:tc>
          <w:tcPr>
            <w:tcW w:w="8865" w:type="dxa"/>
            <w:vAlign w:val="center"/>
          </w:tcPr>
          <w:p w14:paraId="75F0A55B" w14:textId="77777777" w:rsidR="00647650" w:rsidRDefault="00647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5E47A4B" w14:textId="71C6E29D" w:rsidR="00F2273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Gabriel Cojocaru</w:t>
            </w:r>
            <w:r>
              <w:t xml:space="preserve">, Chief of Staff, </w:t>
            </w:r>
            <w:r>
              <w:rPr>
                <w:highlight w:val="white"/>
              </w:rPr>
              <w:t>Public Property Agency</w:t>
            </w:r>
            <w:r>
              <w:t xml:space="preserve"> </w:t>
            </w:r>
          </w:p>
          <w:p w14:paraId="79C6169E" w14:textId="77777777" w:rsidR="0015324E" w:rsidRDefault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418CEA" w14:textId="53C7C160" w:rsidR="00E86B0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Marin Ciobanu</w:t>
            </w:r>
            <w:r>
              <w:t>, General Director ZEL Bălți</w:t>
            </w:r>
          </w:p>
          <w:p w14:paraId="583BA0F3" w14:textId="1AA9A7BD" w:rsidR="00E86B05" w:rsidRDefault="00E8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Growth and development within ZEL Bălți</w:t>
            </w:r>
          </w:p>
          <w:p w14:paraId="2CB392A9" w14:textId="77777777" w:rsidR="0015324E" w:rsidRDefault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50B03C" w14:textId="77777777" w:rsidR="00E86B0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Roman Vitiuc</w:t>
            </w:r>
            <w:r>
              <w:t xml:space="preserve">, head of General Directorate for Economy, Trade and Tourism, Chisinau City Hall </w:t>
            </w:r>
          </w:p>
          <w:p w14:paraId="7890FB1A" w14:textId="5CB51769" w:rsidR="00F22734" w:rsidRDefault="00E86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Investment opportunities offered by municipality of Chisinau </w:t>
            </w:r>
          </w:p>
          <w:p w14:paraId="3B19799A" w14:textId="77777777" w:rsidR="0015324E" w:rsidRDefault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FE1FCF" w14:textId="77777777" w:rsidR="00F2273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Andrei Cupcea</w:t>
            </w:r>
            <w:r>
              <w:t>, Chief Executive Officer, Comsales Grup Moldova</w:t>
            </w:r>
          </w:p>
          <w:p w14:paraId="6C1742B4" w14:textId="77777777" w:rsidR="00F2273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Trends and opportunities in constructions</w:t>
            </w:r>
          </w:p>
          <w:p w14:paraId="462E95AF" w14:textId="77777777" w:rsidR="0015324E" w:rsidRDefault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2FDB99" w14:textId="77777777" w:rsidR="00F2273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Volodymyr Pakhniy</w:t>
            </w:r>
            <w:r>
              <w:t>, Chairman of the Board, International Center Promotion Entrepreneurship, Ukraine</w:t>
            </w:r>
          </w:p>
          <w:p w14:paraId="5366F2FE" w14:textId="77777777" w:rsidR="0015324E" w:rsidRDefault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324E" w14:paraId="09CBC924" w14:textId="77777777" w:rsidTr="00E86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43B66B87" w14:textId="3BA5D617" w:rsidR="0015324E" w:rsidRDefault="0015324E" w:rsidP="0015324E">
            <w:pPr>
              <w:jc w:val="both"/>
            </w:pPr>
            <w:r>
              <w:t>13</w:t>
            </w:r>
            <w:r w:rsidR="00BA41E9">
              <w:t>:35</w:t>
            </w:r>
            <w:r>
              <w:t>-14:</w:t>
            </w:r>
            <w:r w:rsidR="00BA41E9">
              <w:t>30</w:t>
            </w:r>
          </w:p>
        </w:tc>
        <w:tc>
          <w:tcPr>
            <w:tcW w:w="8865" w:type="dxa"/>
            <w:vAlign w:val="center"/>
          </w:tcPr>
          <w:p w14:paraId="4847E93E" w14:textId="680BFC1C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Lunch break and networking</w:t>
            </w:r>
          </w:p>
        </w:tc>
      </w:tr>
      <w:tr w:rsidR="0015324E" w14:paraId="10B3A648" w14:textId="77777777" w:rsidTr="00E86B0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148493D7" w14:textId="3EFBB739" w:rsidR="0015324E" w:rsidRDefault="00CD5C5C" w:rsidP="0015324E">
            <w:pPr>
              <w:jc w:val="both"/>
            </w:pPr>
            <w:r>
              <w:t>14:</w:t>
            </w:r>
            <w:r w:rsidR="00BA41E9">
              <w:t>35</w:t>
            </w:r>
            <w:r>
              <w:t>-15:</w:t>
            </w:r>
            <w:r w:rsidR="00BA41E9">
              <w:t>30</w:t>
            </w:r>
          </w:p>
        </w:tc>
        <w:tc>
          <w:tcPr>
            <w:tcW w:w="8865" w:type="dxa"/>
            <w:vAlign w:val="center"/>
          </w:tcPr>
          <w:p w14:paraId="3D284984" w14:textId="77777777" w:rsidR="0015324E" w:rsidRPr="00647650" w:rsidRDefault="0015324E" w:rsidP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243E" w:themeColor="text2" w:themeShade="80"/>
                <w:sz w:val="24"/>
                <w:szCs w:val="24"/>
              </w:rPr>
            </w:pPr>
            <w:r w:rsidRPr="00647650">
              <w:rPr>
                <w:b/>
                <w:color w:val="0F243E" w:themeColor="text2" w:themeShade="80"/>
                <w:sz w:val="24"/>
                <w:szCs w:val="24"/>
              </w:rPr>
              <w:t>Industrial buildings of the future</w:t>
            </w:r>
          </w:p>
          <w:p w14:paraId="3CC946F3" w14:textId="058BB9CC" w:rsidR="0015324E" w:rsidRPr="00647650" w:rsidRDefault="0015324E" w:rsidP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7F3F00"/>
              </w:rPr>
            </w:pPr>
            <w:r w:rsidRPr="00647650">
              <w:rPr>
                <w:b/>
                <w:iCs/>
                <w:color w:val="7F3F00"/>
              </w:rPr>
              <w:t xml:space="preserve">Moderator: Gheorghe Ghirjev, CEO BSW Tech </w:t>
            </w:r>
          </w:p>
        </w:tc>
      </w:tr>
      <w:tr w:rsidR="0015324E" w14:paraId="72D14CEB" w14:textId="77777777" w:rsidTr="00647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34C7E94E" w14:textId="218CE425" w:rsidR="0015324E" w:rsidRDefault="0015324E" w:rsidP="0015324E">
            <w:pPr>
              <w:jc w:val="both"/>
            </w:pPr>
          </w:p>
        </w:tc>
        <w:tc>
          <w:tcPr>
            <w:tcW w:w="8865" w:type="dxa"/>
            <w:vAlign w:val="center"/>
          </w:tcPr>
          <w:p w14:paraId="1B50A579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Serghei Terletchi</w:t>
            </w:r>
            <w:r>
              <w:t>, CEO,  Plana Element</w:t>
            </w:r>
          </w:p>
          <w:p w14:paraId="7FE8C275" w14:textId="2AAA71B6" w:rsidR="0015324E" w:rsidRPr="00E86B05" w:rsidRDefault="00E86B05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86B05">
              <w:rPr>
                <w:iCs/>
              </w:rPr>
              <w:t>E</w:t>
            </w:r>
            <w:r w:rsidR="0015324E" w:rsidRPr="00E86B05">
              <w:rPr>
                <w:iCs/>
              </w:rPr>
              <w:t>ngineering solutions for the non-residential sector</w:t>
            </w:r>
          </w:p>
          <w:p w14:paraId="5F81BA5F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1F7908DA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Attila Beer, </w:t>
            </w:r>
            <w:r>
              <w:t>Administrator,  Alukönigstahl Moldova</w:t>
            </w:r>
          </w:p>
          <w:p w14:paraId="015560E6" w14:textId="658C59C0" w:rsidR="0015324E" w:rsidRDefault="00A979EA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Smart buildings for responsible consumption</w:t>
            </w:r>
          </w:p>
          <w:p w14:paraId="056D5353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7318E4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Alexandru Duma, </w:t>
            </w:r>
            <w:r>
              <w:t>managing partner, Coral Companies</w:t>
            </w:r>
          </w:p>
          <w:p w14:paraId="318ECBA8" w14:textId="0B971D67" w:rsidR="0015324E" w:rsidRPr="00E86B05" w:rsidRDefault="00E86B05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86B05">
              <w:rPr>
                <w:iCs/>
              </w:rPr>
              <w:t>I</w:t>
            </w:r>
            <w:r w:rsidR="0015324E" w:rsidRPr="00E86B05">
              <w:rPr>
                <w:iCs/>
              </w:rPr>
              <w:t xml:space="preserve">ntegrated property and facility management services </w:t>
            </w:r>
          </w:p>
          <w:p w14:paraId="13E0BC50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6611BBF8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Ioana Martin, </w:t>
            </w:r>
            <w:r>
              <w:t>Business Development Associate, Optim Project Management</w:t>
            </w:r>
          </w:p>
          <w:p w14:paraId="744E16E5" w14:textId="4C26BF75" w:rsidR="0015324E" w:rsidRPr="0015324E" w:rsidRDefault="00E86B05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B05">
              <w:t>Professional Capability Statement</w:t>
            </w:r>
          </w:p>
        </w:tc>
      </w:tr>
      <w:tr w:rsidR="00CD5C5C" w14:paraId="551D7172" w14:textId="77777777" w:rsidTr="00CD5C5C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3C0CB4A4" w14:textId="12FEE11E" w:rsidR="00CD5C5C" w:rsidRDefault="00CD5C5C" w:rsidP="0015324E">
            <w:pPr>
              <w:jc w:val="both"/>
            </w:pPr>
            <w:r>
              <w:t>15:</w:t>
            </w:r>
            <w:r w:rsidR="00BA41E9">
              <w:t>35</w:t>
            </w:r>
            <w:r>
              <w:t>-16:</w:t>
            </w:r>
            <w:r w:rsidR="009E3DB4">
              <w:t>4</w:t>
            </w:r>
            <w:r>
              <w:t>0</w:t>
            </w:r>
          </w:p>
        </w:tc>
        <w:tc>
          <w:tcPr>
            <w:tcW w:w="8865" w:type="dxa"/>
            <w:vAlign w:val="center"/>
          </w:tcPr>
          <w:p w14:paraId="65724E99" w14:textId="77777777" w:rsidR="00647650" w:rsidRDefault="00647650" w:rsidP="00CD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F3F00"/>
              </w:rPr>
            </w:pPr>
          </w:p>
          <w:p w14:paraId="1916335F" w14:textId="6D3E1D7E" w:rsidR="00CD5C5C" w:rsidRPr="00CD5C5C" w:rsidRDefault="00CD5C5C" w:rsidP="00CD5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F243E" w:themeColor="text2" w:themeShade="80"/>
                <w:sz w:val="24"/>
                <w:szCs w:val="24"/>
              </w:rPr>
            </w:pPr>
            <w:r w:rsidRPr="00CD5C5C">
              <w:rPr>
                <w:b/>
                <w:color w:val="0F243E" w:themeColor="text2" w:themeShade="80"/>
                <w:sz w:val="24"/>
                <w:szCs w:val="24"/>
              </w:rPr>
              <w:t>Tourism Real Estate Trends and Opportunities</w:t>
            </w:r>
          </w:p>
          <w:p w14:paraId="4E7AB924" w14:textId="081BACBF" w:rsidR="00CD5C5C" w:rsidRPr="00647650" w:rsidRDefault="00CD5C5C" w:rsidP="0015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color w:val="7F3F00"/>
              </w:rPr>
            </w:pPr>
            <w:r w:rsidRPr="00CD5C5C">
              <w:rPr>
                <w:b/>
                <w:iCs/>
                <w:color w:val="7F3F00"/>
              </w:rPr>
              <w:t xml:space="preserve">Moderator: Ana Sandra, Interim Director of National Office of Tourism </w:t>
            </w:r>
          </w:p>
        </w:tc>
      </w:tr>
      <w:tr w:rsidR="0015324E" w14:paraId="6FB10196" w14:textId="77777777" w:rsidTr="00E86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56FECF01" w14:textId="4AE93BE5" w:rsidR="0015324E" w:rsidRDefault="0015324E" w:rsidP="0015324E">
            <w:pPr>
              <w:jc w:val="both"/>
            </w:pPr>
          </w:p>
        </w:tc>
        <w:tc>
          <w:tcPr>
            <w:tcW w:w="8865" w:type="dxa"/>
            <w:vAlign w:val="center"/>
          </w:tcPr>
          <w:p w14:paraId="49CC978F" w14:textId="1B0440F0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Natalia Dubina, </w:t>
            </w:r>
            <w:r w:rsidRPr="00CD5C5C">
              <w:rPr>
                <w:bCs/>
              </w:rPr>
              <w:t>Project manager,  IBIS STYLES Chișinău</w:t>
            </w:r>
          </w:p>
          <w:p w14:paraId="3124039C" w14:textId="46B88F27" w:rsidR="00CD5C5C" w:rsidRDefault="00006107" w:rsidP="000061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E17B6A">
              <w:t>rom the idea to a successful reality</w:t>
            </w:r>
          </w:p>
          <w:p w14:paraId="2EB10711" w14:textId="77777777" w:rsidR="00006107" w:rsidRDefault="00006107" w:rsidP="000061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DF34C5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Cristina Frolov,</w:t>
            </w:r>
            <w:r>
              <w:t xml:space="preserve"> President, Constantin Mimi Foundation  </w:t>
            </w:r>
          </w:p>
          <w:p w14:paraId="35F85204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Reconstruction of the sites and their inclusion in the tourist circuit. Case study.</w:t>
            </w:r>
          </w:p>
          <w:p w14:paraId="40CA5B9B" w14:textId="77777777" w:rsidR="00CD5C5C" w:rsidRDefault="00CD5C5C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6F453D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Andrei Revenco</w:t>
            </w:r>
            <w:r>
              <w:t>, Director executiv, Medical Tourism Association of Moldova</w:t>
            </w:r>
          </w:p>
          <w:p w14:paraId="51BFEA35" w14:textId="6D3E07FD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Consumption of industrial spaces in the recovery tourism industry. Requirements vs. </w:t>
            </w:r>
            <w:r w:rsidR="00CD5C5C">
              <w:t>D</w:t>
            </w:r>
            <w:r>
              <w:t>ifficulties</w:t>
            </w:r>
          </w:p>
          <w:p w14:paraId="7BE87274" w14:textId="77777777" w:rsidR="00CD5C5C" w:rsidRDefault="00CD5C5C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88E42C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Aliona Butacova,</w:t>
            </w:r>
            <w:r>
              <w:t xml:space="preserve"> CEO, Hill and Valley </w:t>
            </w:r>
          </w:p>
          <w:p w14:paraId="00A63B90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Modular construction trends in the tourism industry. Case study</w:t>
            </w:r>
          </w:p>
          <w:p w14:paraId="5020056C" w14:textId="77777777" w:rsidR="00CD5C5C" w:rsidRDefault="00CD5C5C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447B30C" w14:textId="77777777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Marius Angheluta</w:t>
            </w:r>
            <w:r>
              <w:t xml:space="preserve">, General Director Mobexpert Romania </w:t>
            </w:r>
          </w:p>
          <w:p w14:paraId="6D0B9070" w14:textId="037192ED" w:rsidR="0015324E" w:rsidRDefault="0015324E" w:rsidP="0015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Furniture industry trends for spaces intended for the tourism industry.</w:t>
            </w:r>
          </w:p>
        </w:tc>
      </w:tr>
      <w:tr w:rsidR="0015324E" w14:paraId="124E48F1" w14:textId="77777777" w:rsidTr="00E86B05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</w:tcPr>
          <w:p w14:paraId="7496BCB8" w14:textId="78EA9AFA" w:rsidR="0015324E" w:rsidRPr="00647650" w:rsidRDefault="00CD5C5C" w:rsidP="00647650">
            <w:pPr>
              <w:jc w:val="center"/>
              <w:rPr>
                <w:sz w:val="24"/>
                <w:szCs w:val="24"/>
              </w:rPr>
            </w:pPr>
            <w:r w:rsidRPr="00647650">
              <w:rPr>
                <w:sz w:val="24"/>
                <w:szCs w:val="24"/>
              </w:rPr>
              <w:t>17:30</w:t>
            </w:r>
          </w:p>
        </w:tc>
        <w:tc>
          <w:tcPr>
            <w:tcW w:w="8865" w:type="dxa"/>
            <w:vAlign w:val="center"/>
          </w:tcPr>
          <w:p w14:paraId="55D2C7F8" w14:textId="14D70607" w:rsidR="0015324E" w:rsidRPr="00647650" w:rsidRDefault="0015324E" w:rsidP="001532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47650">
              <w:rPr>
                <w:b/>
                <w:sz w:val="24"/>
                <w:szCs w:val="24"/>
              </w:rPr>
              <w:t>Networking session</w:t>
            </w:r>
            <w:r w:rsidR="00647650">
              <w:rPr>
                <w:b/>
                <w:sz w:val="24"/>
                <w:szCs w:val="24"/>
              </w:rPr>
              <w:t xml:space="preserve"> </w:t>
            </w:r>
            <w:r w:rsidR="00BA41E9">
              <w:rPr>
                <w:b/>
                <w:sz w:val="24"/>
                <w:szCs w:val="24"/>
              </w:rPr>
              <w:t>(based on</w:t>
            </w:r>
            <w:r w:rsidRPr="00647650">
              <w:rPr>
                <w:b/>
                <w:sz w:val="24"/>
                <w:szCs w:val="24"/>
              </w:rPr>
              <w:t xml:space="preserve"> invitation)</w:t>
            </w:r>
          </w:p>
        </w:tc>
      </w:tr>
    </w:tbl>
    <w:p w14:paraId="72AA3E77" w14:textId="77777777" w:rsidR="00647650" w:rsidRDefault="00647650" w:rsidP="006476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F243E" w:themeColor="text2" w:themeShade="80"/>
          <w:sz w:val="32"/>
          <w:szCs w:val="32"/>
        </w:rPr>
      </w:pPr>
    </w:p>
    <w:p w14:paraId="00362F3E" w14:textId="77777777" w:rsidR="0098099A" w:rsidRDefault="0098099A" w:rsidP="009809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F243E" w:themeColor="text2" w:themeShade="80"/>
          <w:sz w:val="32"/>
          <w:szCs w:val="32"/>
        </w:rPr>
      </w:pPr>
    </w:p>
    <w:p w14:paraId="70EAEAF5" w14:textId="77777777" w:rsidR="0098099A" w:rsidRDefault="0098099A" w:rsidP="009809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F243E" w:themeColor="text2" w:themeShade="80"/>
          <w:sz w:val="32"/>
          <w:szCs w:val="32"/>
        </w:rPr>
      </w:pPr>
    </w:p>
    <w:p w14:paraId="0806B4A9" w14:textId="77777777" w:rsidR="0098099A" w:rsidRDefault="0098099A" w:rsidP="009809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F243E" w:themeColor="text2" w:themeShade="80"/>
          <w:sz w:val="32"/>
          <w:szCs w:val="32"/>
        </w:rPr>
      </w:pPr>
    </w:p>
    <w:p w14:paraId="65C7C149" w14:textId="7F44A8A5" w:rsidR="00647650" w:rsidRDefault="00647650" w:rsidP="009809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F243E" w:themeColor="text2" w:themeShade="80"/>
          <w:sz w:val="32"/>
          <w:szCs w:val="32"/>
        </w:rPr>
      </w:pPr>
      <w:r w:rsidRPr="00647650">
        <w:rPr>
          <w:rFonts w:ascii="Calibri" w:eastAsia="Calibri" w:hAnsi="Calibri" w:cs="Calibri"/>
          <w:b/>
          <w:color w:val="0F243E" w:themeColor="text2" w:themeShade="80"/>
          <w:sz w:val="32"/>
          <w:szCs w:val="32"/>
        </w:rPr>
        <w:t>Study visit</w:t>
      </w:r>
    </w:p>
    <w:p w14:paraId="313B963E" w14:textId="23E5B90E" w:rsidR="00647650" w:rsidRPr="00647650" w:rsidRDefault="00647650" w:rsidP="006476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F243E" w:themeColor="text2" w:themeShade="80"/>
          <w:sz w:val="24"/>
          <w:szCs w:val="24"/>
        </w:rPr>
      </w:pPr>
      <w:r w:rsidRPr="00647650">
        <w:rPr>
          <w:rFonts w:ascii="Calibri" w:eastAsia="Calibri" w:hAnsi="Calibri" w:cs="Calibri"/>
          <w:b/>
          <w:color w:val="0F243E" w:themeColor="text2" w:themeShade="80"/>
          <w:sz w:val="24"/>
          <w:szCs w:val="24"/>
        </w:rPr>
        <w:t>17.09.2025</w:t>
      </w:r>
    </w:p>
    <w:p w14:paraId="61A35154" w14:textId="77777777" w:rsidR="00647650" w:rsidRDefault="006476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fff4"/>
        <w:tblW w:w="10348" w:type="dxa"/>
        <w:tblInd w:w="132" w:type="dxa"/>
        <w:tblLayout w:type="fixed"/>
        <w:tblLook w:val="0400" w:firstRow="0" w:lastRow="0" w:firstColumn="0" w:lastColumn="0" w:noHBand="0" w:noVBand="1"/>
      </w:tblPr>
      <w:tblGrid>
        <w:gridCol w:w="1559"/>
        <w:gridCol w:w="8789"/>
      </w:tblGrid>
      <w:tr w:rsidR="00F22734" w14:paraId="545942EC" w14:textId="77777777" w:rsidTr="00647650">
        <w:trPr>
          <w:trHeight w:val="2509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E6E247" w14:textId="34AF1C8E" w:rsidR="00F22734" w:rsidRDefault="00F22734" w:rsidP="00647650">
            <w:pPr>
              <w:rPr>
                <w:rFonts w:ascii="Calibri" w:eastAsia="Calibri" w:hAnsi="Calibri" w:cs="Calibri"/>
                <w:b/>
                <w:color w:val="FFFFFF"/>
              </w:rPr>
            </w:pPr>
          </w:p>
          <w:p w14:paraId="1A836E0D" w14:textId="6F3C2D54" w:rsidR="00F22734" w:rsidRDefault="00000000" w:rsidP="0064765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10:00- 17:00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219B4D" w14:textId="14AC735C" w:rsidR="00F22734" w:rsidRDefault="00000000">
            <w:pPr>
              <w:rPr>
                <w:rFonts w:ascii="Calibri" w:eastAsia="Calibri" w:hAnsi="Calibri" w:cs="Calibri"/>
                <w:b/>
                <w:color w:val="00B0F0"/>
              </w:rPr>
            </w:pPr>
            <w:r>
              <w:rPr>
                <w:rFonts w:ascii="Calibri" w:eastAsia="Calibri" w:hAnsi="Calibri" w:cs="Calibri"/>
                <w:b/>
                <w:color w:val="FFC000"/>
              </w:rPr>
              <w:t xml:space="preserve"> </w:t>
            </w:r>
          </w:p>
          <w:p w14:paraId="074FA3C1" w14:textId="77777777" w:rsidR="00F22734" w:rsidRDefault="00000000">
            <w:pPr>
              <w:rPr>
                <w:rFonts w:ascii="Calibri" w:eastAsia="Calibri" w:hAnsi="Calibri" w:cs="Calibri"/>
                <w:b/>
                <w:color w:val="00B0F0"/>
              </w:rPr>
            </w:pPr>
            <w:r>
              <w:rPr>
                <w:rFonts w:ascii="Calibri" w:eastAsia="Calibri" w:hAnsi="Calibri" w:cs="Calibri"/>
                <w:b/>
                <w:color w:val="00B0F0"/>
              </w:rPr>
              <w:t>Starting from Chisinau</w:t>
            </w:r>
          </w:p>
          <w:p w14:paraId="3D3231D7" w14:textId="77777777" w:rsidR="00647650" w:rsidRDefault="00000000" w:rsidP="0064765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color w:val="00B0F0"/>
              </w:rPr>
            </w:pPr>
            <w:r>
              <w:rPr>
                <w:rFonts w:ascii="Calibri" w:eastAsia="Calibri" w:hAnsi="Calibri" w:cs="Calibri"/>
                <w:b/>
                <w:color w:val="00B0F0"/>
              </w:rPr>
              <w:t>Real Estate Design</w:t>
            </w:r>
          </w:p>
          <w:p w14:paraId="4E525E2A" w14:textId="5923249A" w:rsidR="00F22734" w:rsidRPr="00647650" w:rsidRDefault="00000000" w:rsidP="0064765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color w:val="00B0F0"/>
              </w:rPr>
            </w:pPr>
            <w:r w:rsidRPr="00647650">
              <w:rPr>
                <w:rFonts w:ascii="Calibri" w:eastAsia="Calibri" w:hAnsi="Calibri" w:cs="Calibri"/>
                <w:b/>
                <w:color w:val="00B0F0"/>
              </w:rPr>
              <w:t>Metal Constructions in Real Estate</w:t>
            </w:r>
          </w:p>
          <w:p w14:paraId="48F340E8" w14:textId="55B9EF6E" w:rsidR="00F22734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color w:val="00B0F0"/>
              </w:rPr>
            </w:pPr>
            <w:r>
              <w:rPr>
                <w:rFonts w:ascii="Calibri" w:eastAsia="Calibri" w:hAnsi="Calibri" w:cs="Calibri"/>
                <w:b/>
                <w:color w:val="00B0F0"/>
              </w:rPr>
              <w:t>Industrial Park (Ungheni)</w:t>
            </w:r>
          </w:p>
          <w:p w14:paraId="370DE158" w14:textId="1A1AC4F5" w:rsidR="00F22734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color w:val="00B0F0"/>
              </w:rPr>
            </w:pPr>
            <w:r>
              <w:rPr>
                <w:rFonts w:ascii="Calibri" w:eastAsia="Calibri" w:hAnsi="Calibri" w:cs="Calibri"/>
                <w:b/>
                <w:color w:val="00B0F0"/>
              </w:rPr>
              <w:t>Beresti Multimodal Logistics Complex</w:t>
            </w:r>
          </w:p>
          <w:p w14:paraId="2A8AB760" w14:textId="77777777" w:rsidR="00F22734" w:rsidRDefault="00F22734">
            <w:pPr>
              <w:rPr>
                <w:rFonts w:ascii="Calibri" w:eastAsia="Calibri" w:hAnsi="Calibri" w:cs="Calibri"/>
                <w:b/>
                <w:color w:val="FFFFFF"/>
              </w:rPr>
            </w:pPr>
          </w:p>
          <w:p w14:paraId="26A99F84" w14:textId="77777777" w:rsidR="00F22734" w:rsidRDefault="00000000">
            <w:pPr>
              <w:rPr>
                <w:rFonts w:ascii="Calibri" w:eastAsia="Calibri" w:hAnsi="Calibri" w:cs="Calibri"/>
                <w:b/>
                <w:color w:val="D9D9D9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Secure your visit by filling the </w:t>
            </w:r>
            <w:hyperlink r:id="rId9">
              <w:r w:rsidR="00F22734">
                <w:rPr>
                  <w:rFonts w:ascii="Calibri" w:eastAsia="Calibri" w:hAnsi="Calibri" w:cs="Calibri"/>
                  <w:b/>
                  <w:color w:val="D9D9D9"/>
                  <w:u w:val="single"/>
                </w:rPr>
                <w:t xml:space="preserve">registration form </w:t>
              </w:r>
            </w:hyperlink>
          </w:p>
        </w:tc>
      </w:tr>
    </w:tbl>
    <w:p w14:paraId="15C8BC40" w14:textId="77777777" w:rsidR="00647650" w:rsidRDefault="00647650">
      <w:pPr>
        <w:spacing w:before="240" w:after="240"/>
        <w:jc w:val="center"/>
        <w:rPr>
          <w:rFonts w:ascii="Calibri" w:eastAsia="Calibri" w:hAnsi="Calibri" w:cs="Calibri"/>
        </w:rPr>
      </w:pPr>
    </w:p>
    <w:p w14:paraId="7F694BDF" w14:textId="72A3ED05" w:rsidR="00F22734" w:rsidRDefault="00000000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official updates, schedules, and key announcements regarding Moldova Business Week satellite events, visit</w:t>
      </w:r>
      <w:hyperlink r:id="rId10">
        <w:r w:rsidR="00F22734">
          <w:rPr>
            <w:rFonts w:ascii="Calibri" w:eastAsia="Calibri" w:hAnsi="Calibri" w:cs="Calibri"/>
          </w:rPr>
          <w:t xml:space="preserve"> </w:t>
        </w:r>
      </w:hyperlink>
      <w:hyperlink r:id="rId11">
        <w:r w:rsidR="00F22734">
          <w:rPr>
            <w:rFonts w:ascii="Calibri" w:eastAsia="Calibri" w:hAnsi="Calibri" w:cs="Calibri"/>
            <w:color w:val="1155CC"/>
            <w:u w:val="single"/>
          </w:rPr>
          <w:t>Moldova Business Week 2025</w:t>
        </w:r>
      </w:hyperlink>
      <w:r>
        <w:rPr>
          <w:rFonts w:ascii="Calibri" w:eastAsia="Calibri" w:hAnsi="Calibri" w:cs="Calibri"/>
        </w:rPr>
        <w:t>. We encourage all participants and stakeholders to consult the platform regularly for the most accurate and timely information</w:t>
      </w:r>
    </w:p>
    <w:sectPr w:rsidR="00F22734" w:rsidSect="00647650">
      <w:headerReference w:type="default" r:id="rId12"/>
      <w:pgSz w:w="11909" w:h="16834"/>
      <w:pgMar w:top="1371" w:right="690" w:bottom="948" w:left="992" w:header="72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D90A0" w14:textId="77777777" w:rsidR="00F36AD6" w:rsidRDefault="00F36AD6">
      <w:pPr>
        <w:spacing w:line="240" w:lineRule="auto"/>
      </w:pPr>
      <w:r>
        <w:separator/>
      </w:r>
    </w:p>
  </w:endnote>
  <w:endnote w:type="continuationSeparator" w:id="0">
    <w:p w14:paraId="069D4518" w14:textId="77777777" w:rsidR="00F36AD6" w:rsidRDefault="00F36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E1BB" w14:textId="77777777" w:rsidR="00F36AD6" w:rsidRDefault="00F36AD6">
      <w:pPr>
        <w:spacing w:line="240" w:lineRule="auto"/>
      </w:pPr>
      <w:r>
        <w:separator/>
      </w:r>
    </w:p>
  </w:footnote>
  <w:footnote w:type="continuationSeparator" w:id="0">
    <w:p w14:paraId="4F677349" w14:textId="77777777" w:rsidR="00F36AD6" w:rsidRDefault="00F36A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1815" w14:textId="77777777" w:rsidR="00F22734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D4C358C" wp14:editId="7DAEC3AA">
          <wp:simplePos x="0" y="0"/>
          <wp:positionH relativeFrom="column">
            <wp:posOffset>2751455</wp:posOffset>
          </wp:positionH>
          <wp:positionV relativeFrom="paragraph">
            <wp:posOffset>-342900</wp:posOffset>
          </wp:positionV>
          <wp:extent cx="885825" cy="742950"/>
          <wp:effectExtent l="0" t="0" r="9525" b="0"/>
          <wp:wrapSquare wrapText="bothSides" distT="114300" distB="114300" distL="114300" distR="114300"/>
          <wp:docPr id="12249589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43A33"/>
    <w:multiLevelType w:val="multilevel"/>
    <w:tmpl w:val="0B8A2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7462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34"/>
    <w:rsid w:val="00006107"/>
    <w:rsid w:val="001036A5"/>
    <w:rsid w:val="0015324E"/>
    <w:rsid w:val="001A503D"/>
    <w:rsid w:val="00293D15"/>
    <w:rsid w:val="00352BBA"/>
    <w:rsid w:val="00412732"/>
    <w:rsid w:val="00647650"/>
    <w:rsid w:val="00963733"/>
    <w:rsid w:val="0098099A"/>
    <w:rsid w:val="009E3DB4"/>
    <w:rsid w:val="00A54D09"/>
    <w:rsid w:val="00A979EA"/>
    <w:rsid w:val="00B57C34"/>
    <w:rsid w:val="00BA41E9"/>
    <w:rsid w:val="00BC71F2"/>
    <w:rsid w:val="00CD5C5C"/>
    <w:rsid w:val="00E86B05"/>
    <w:rsid w:val="00F22734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8919A"/>
  <w15:docId w15:val="{AB3E21CF-EBB1-466E-9FA3-54AEEE6D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" w:eastAsia="ro-M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9021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021C"/>
    <w:rPr>
      <w:color w:val="605E5C"/>
      <w:shd w:val="clear" w:color="auto" w:fill="E1DFDD"/>
    </w:rPr>
  </w:style>
  <w:style w:type="table" w:customStyle="1" w:styleId="-411">
    <w:name w:val="Таблица-сетка 4 — акцент 11"/>
    <w:basedOn w:val="a1"/>
    <w:next w:val="-41"/>
    <w:uiPriority w:val="49"/>
    <w:rsid w:val="00E7359A"/>
    <w:pPr>
      <w:spacing w:line="240" w:lineRule="auto"/>
    </w:pPr>
    <w:rPr>
      <w:rFonts w:ascii="Calibri" w:eastAsia="Calibri" w:hAnsi="Calibri" w:cs="Calibri"/>
      <w:lang w:val="ro-MD"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1">
    <w:name w:val="Grid Table 4 Accent 1"/>
    <w:basedOn w:val="a1"/>
    <w:uiPriority w:val="49"/>
    <w:rsid w:val="00E7359A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6">
    <w:name w:val="header"/>
    <w:link w:val="a7"/>
    <w:uiPriority w:val="99"/>
    <w:unhideWhenUsed/>
    <w:rsid w:val="000F6D7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D75"/>
  </w:style>
  <w:style w:type="paragraph" w:styleId="a8">
    <w:name w:val="footer"/>
    <w:link w:val="a9"/>
    <w:uiPriority w:val="99"/>
    <w:unhideWhenUsed/>
    <w:rsid w:val="000F6D7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D75"/>
  </w:style>
  <w:style w:type="table" w:customStyle="1" w:styleId="aa">
    <w:basedOn w:val="TableNormalf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b">
    <w:basedOn w:val="TableNormalf2"/>
    <w:tblPr>
      <w:tblStyleRowBandSize w:val="1"/>
      <w:tblStyleColBandSize w:val="1"/>
    </w:tblPr>
  </w:style>
  <w:style w:type="table" w:customStyle="1" w:styleId="ac">
    <w:basedOn w:val="TableNormalf2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d">
    <w:basedOn w:val="TableNormalf2"/>
    <w:tblPr>
      <w:tblStyleRowBandSize w:val="1"/>
      <w:tblStyleColBandSize w:val="1"/>
    </w:tblPr>
  </w:style>
  <w:style w:type="paragraph" w:styleId="ae">
    <w:name w:val="annotation text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1">
    <w:basedOn w:val="TableNormalf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2">
    <w:basedOn w:val="TableNormalf0"/>
    <w:tblPr>
      <w:tblStyleRowBandSize w:val="1"/>
      <w:tblStyleColBandSize w:val="1"/>
    </w:tblPr>
  </w:style>
  <w:style w:type="table" w:customStyle="1" w:styleId="af3">
    <w:basedOn w:val="TableNormalf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4">
    <w:basedOn w:val="TableNormalf0"/>
    <w:tblPr>
      <w:tblStyleRowBandSize w:val="1"/>
      <w:tblStyleColBandSize w:val="1"/>
    </w:tblPr>
  </w:style>
  <w:style w:type="table" w:customStyle="1" w:styleId="af5">
    <w:basedOn w:val="TableNormalf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6">
    <w:basedOn w:val="TableNormalf0"/>
    <w:tblPr>
      <w:tblStyleRowBandSize w:val="1"/>
      <w:tblStyleColBandSize w:val="1"/>
    </w:tblPr>
  </w:style>
  <w:style w:type="table" w:customStyle="1" w:styleId="af7">
    <w:basedOn w:val="TableNormalf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8">
    <w:basedOn w:val="TableNormalf0"/>
    <w:tblPr>
      <w:tblStyleRowBandSize w:val="1"/>
      <w:tblStyleColBandSize w:val="1"/>
    </w:tblPr>
  </w:style>
  <w:style w:type="table" w:customStyle="1" w:styleId="af9">
    <w:basedOn w:val="TableNormalf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a">
    <w:basedOn w:val="TableNormalf0"/>
    <w:tblPr>
      <w:tblStyleRowBandSize w:val="1"/>
      <w:tblStyleColBandSize w:val="1"/>
    </w:tblPr>
  </w:style>
  <w:style w:type="paragraph" w:styleId="afb">
    <w:name w:val="Normal (Web)"/>
    <w:uiPriority w:val="99"/>
    <w:semiHidden/>
    <w:unhideWhenUsed/>
    <w:rsid w:val="00CA1CB2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val="ru-MD"/>
    </w:rPr>
  </w:style>
  <w:style w:type="table" w:customStyle="1" w:styleId="afc">
    <w:basedOn w:val="TableNormalb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d">
    <w:basedOn w:val="TableNormalb"/>
    <w:tblPr>
      <w:tblStyleRowBandSize w:val="1"/>
      <w:tblStyleColBandSize w:val="1"/>
    </w:tblPr>
  </w:style>
  <w:style w:type="table" w:customStyle="1" w:styleId="afe">
    <w:basedOn w:val="TableNormalb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">
    <w:basedOn w:val="TableNormalb"/>
    <w:tblPr>
      <w:tblStyleRowBandSize w:val="1"/>
      <w:tblStyleColBandSize w:val="1"/>
    </w:tblPr>
  </w:style>
  <w:style w:type="table" w:customStyle="1" w:styleId="aff0">
    <w:basedOn w:val="TableNormalb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1">
    <w:basedOn w:val="TableNormalb"/>
    <w:tblPr>
      <w:tblStyleRowBandSize w:val="1"/>
      <w:tblStyleColBandSize w:val="1"/>
    </w:tblPr>
  </w:style>
  <w:style w:type="table" w:customStyle="1" w:styleId="aff2">
    <w:basedOn w:val="TableNormalb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3">
    <w:basedOn w:val="TableNormalb"/>
    <w:tblPr>
      <w:tblStyleRowBandSize w:val="1"/>
      <w:tblStyleColBandSize w:val="1"/>
    </w:tblPr>
  </w:style>
  <w:style w:type="table" w:customStyle="1" w:styleId="aff4">
    <w:basedOn w:val="TableNormalb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5">
    <w:basedOn w:val="TableNormalb"/>
    <w:tblPr>
      <w:tblStyleRowBandSize w:val="1"/>
      <w:tblStyleColBandSize w:val="1"/>
    </w:tblPr>
  </w:style>
  <w:style w:type="table" w:customStyle="1" w:styleId="aff6">
    <w:basedOn w:val="TableNormalb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7">
    <w:basedOn w:val="TableNormalb"/>
    <w:tblPr>
      <w:tblStyleRowBandSize w:val="1"/>
      <w:tblStyleColBandSize w:val="1"/>
    </w:tblPr>
  </w:style>
  <w:style w:type="table" w:customStyle="1" w:styleId="aff8">
    <w:basedOn w:val="TableNormal5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9">
    <w:basedOn w:val="TableNormal5"/>
    <w:tblPr>
      <w:tblStyleRowBandSize w:val="1"/>
      <w:tblStyleColBandSize w:val="1"/>
    </w:tblPr>
  </w:style>
  <w:style w:type="table" w:customStyle="1" w:styleId="affa">
    <w:basedOn w:val="TableNormal5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b">
    <w:basedOn w:val="TableNormal5"/>
    <w:tblPr>
      <w:tblStyleRowBandSize w:val="1"/>
      <w:tblStyleColBandSize w:val="1"/>
    </w:tblPr>
  </w:style>
  <w:style w:type="table" w:customStyle="1" w:styleId="affc">
    <w:basedOn w:val="TableNormal5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d">
    <w:basedOn w:val="TableNormal5"/>
    <w:tblPr>
      <w:tblStyleRowBandSize w:val="1"/>
      <w:tblStyleColBandSize w:val="1"/>
    </w:tblPr>
  </w:style>
  <w:style w:type="table" w:customStyle="1" w:styleId="affe">
    <w:basedOn w:val="TableNormal5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f">
    <w:basedOn w:val="TableNormal5"/>
    <w:tblPr>
      <w:tblStyleRowBandSize w:val="1"/>
      <w:tblStyleColBandSize w:val="1"/>
    </w:tblPr>
  </w:style>
  <w:style w:type="table" w:customStyle="1" w:styleId="afff0">
    <w:basedOn w:val="TableNormal5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f1">
    <w:basedOn w:val="TableNormal5"/>
    <w:tblPr>
      <w:tblStyleRowBandSize w:val="1"/>
      <w:tblStyleColBandSize w:val="1"/>
    </w:tblPr>
  </w:style>
  <w:style w:type="paragraph" w:styleId="aff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ff3">
    <w:basedOn w:val="TableNormal5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f4">
    <w:basedOn w:val="TableNormal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C6rN1REDcb1wwvF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bw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bw.m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TpiqpNhqMrN4koC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dMZNjzJ8NodOdHsK+1rxPUXyiA==">CgMxLjAyDmguc2ZsYjRtcnRsOXhqOAByITFMaXBGTEpuaF9mV0I1LTJZYV8wOFUwYmpVVE1XSElqdg==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700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Dontu</dc:creator>
  <cp:lastModifiedBy>Ana Stamati</cp:lastModifiedBy>
  <cp:revision>6</cp:revision>
  <cp:lastPrinted>2025-09-12T20:41:00Z</cp:lastPrinted>
  <dcterms:created xsi:type="dcterms:W3CDTF">2025-09-12T19:29:00Z</dcterms:created>
  <dcterms:modified xsi:type="dcterms:W3CDTF">2025-09-15T06:54:00Z</dcterms:modified>
</cp:coreProperties>
</file>